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30DEE" w14:textId="2327A3A1" w:rsidR="00407BAE" w:rsidRDefault="00407BAE" w:rsidP="00407BAE">
      <w:pPr>
        <w:pBdr>
          <w:bottom w:val="single" w:sz="4" w:space="1" w:color="auto"/>
        </w:pBdr>
        <w:spacing w:before="100" w:beforeAutospacing="1" w:after="100" w:afterAutospacing="1" w:line="240" w:lineRule="auto"/>
        <w:outlineLvl w:val="3"/>
        <w:rPr>
          <w:rFonts w:ascii="Cambria" w:eastAsia="Times New Roman" w:hAnsi="Cambria" w:cs="Times New Roman"/>
          <w:b/>
          <w:bCs/>
          <w:sz w:val="36"/>
          <w:szCs w:val="36"/>
          <w:lang w:val="fr-FR"/>
        </w:rPr>
      </w:pPr>
      <w:r>
        <w:rPr>
          <w:noProof/>
        </w:rPr>
        <w:drawing>
          <wp:anchor distT="0" distB="0" distL="114300" distR="114300" simplePos="0" relativeHeight="251659264" behindDoc="1" locked="0" layoutInCell="1" allowOverlap="1" wp14:anchorId="6B460BD2" wp14:editId="07639C1C">
            <wp:simplePos x="0" y="0"/>
            <wp:positionH relativeFrom="column">
              <wp:posOffset>482600</wp:posOffset>
            </wp:positionH>
            <wp:positionV relativeFrom="paragraph">
              <wp:posOffset>-95250</wp:posOffset>
            </wp:positionV>
            <wp:extent cx="2514600" cy="615315"/>
            <wp:effectExtent l="0" t="0" r="0" b="0"/>
            <wp:wrapNone/>
            <wp:docPr id="3" name="Image 3" descr="Résultat d’images pour academie nationale de pharm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academie nationale de pharmac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15315"/>
                    </a:xfrm>
                    <a:prstGeom prst="rect">
                      <a:avLst/>
                    </a:prstGeom>
                    <a:noFill/>
                    <a:ln>
                      <a:noFill/>
                    </a:ln>
                  </pic:spPr>
                </pic:pic>
              </a:graphicData>
            </a:graphic>
          </wp:anchor>
        </w:drawing>
      </w:r>
      <w:r>
        <w:rPr>
          <w:rFonts w:ascii="Cambria" w:eastAsia="Times New Roman" w:hAnsi="Cambria" w:cs="Times New Roman"/>
          <w:b/>
          <w:bCs/>
          <w:noProof/>
          <w:sz w:val="36"/>
          <w:szCs w:val="36"/>
          <w:lang w:val="fr-FR"/>
        </w:rPr>
        <w:drawing>
          <wp:anchor distT="0" distB="0" distL="114300" distR="114300" simplePos="0" relativeHeight="251658240" behindDoc="1" locked="0" layoutInCell="1" allowOverlap="1" wp14:anchorId="41FF3E5A" wp14:editId="4B2B9DA9">
            <wp:simplePos x="0" y="0"/>
            <wp:positionH relativeFrom="column">
              <wp:posOffset>3987800</wp:posOffset>
            </wp:positionH>
            <wp:positionV relativeFrom="paragraph">
              <wp:posOffset>-436880</wp:posOffset>
            </wp:positionV>
            <wp:extent cx="1141730" cy="11417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730" cy="1141730"/>
                    </a:xfrm>
                    <a:prstGeom prst="rect">
                      <a:avLst/>
                    </a:prstGeom>
                  </pic:spPr>
                </pic:pic>
              </a:graphicData>
            </a:graphic>
          </wp:anchor>
        </w:drawing>
      </w:r>
    </w:p>
    <w:p w14:paraId="037B583C" w14:textId="77777777" w:rsidR="00407BAE" w:rsidRDefault="00407BAE" w:rsidP="00407BAE">
      <w:pPr>
        <w:pBdr>
          <w:bottom w:val="single" w:sz="4" w:space="1" w:color="auto"/>
        </w:pBdr>
        <w:spacing w:before="100" w:beforeAutospacing="1" w:after="100" w:afterAutospacing="1" w:line="240" w:lineRule="auto"/>
        <w:outlineLvl w:val="3"/>
        <w:rPr>
          <w:rFonts w:ascii="Cambria" w:eastAsia="Times New Roman" w:hAnsi="Cambria" w:cs="Times New Roman"/>
          <w:b/>
          <w:bCs/>
          <w:sz w:val="36"/>
          <w:szCs w:val="36"/>
          <w:lang w:val="fr-FR"/>
        </w:rPr>
      </w:pPr>
    </w:p>
    <w:p w14:paraId="0450ED4D" w14:textId="7C6AA9A3" w:rsidR="0039329B" w:rsidRPr="0039329B" w:rsidRDefault="0039329B" w:rsidP="00407BAE">
      <w:pPr>
        <w:pBdr>
          <w:bottom w:val="single" w:sz="4" w:space="1" w:color="auto"/>
        </w:pBdr>
        <w:spacing w:before="100" w:beforeAutospacing="1" w:after="100" w:afterAutospacing="1" w:line="240" w:lineRule="auto"/>
        <w:jc w:val="center"/>
        <w:outlineLvl w:val="3"/>
        <w:rPr>
          <w:rFonts w:ascii="Cambria" w:eastAsia="Times New Roman" w:hAnsi="Cambria" w:cs="Times New Roman"/>
          <w:b/>
          <w:bCs/>
          <w:sz w:val="36"/>
          <w:szCs w:val="36"/>
          <w:lang w:val="fr-FR"/>
        </w:rPr>
      </w:pPr>
      <w:r w:rsidRPr="0039329B">
        <w:rPr>
          <w:rFonts w:ascii="Cambria" w:eastAsia="Times New Roman" w:hAnsi="Cambria" w:cs="Times New Roman"/>
          <w:b/>
          <w:bCs/>
          <w:sz w:val="36"/>
          <w:szCs w:val="36"/>
          <w:lang w:val="fr-FR"/>
        </w:rPr>
        <w:t>REGLEMENT BOURSES 202</w:t>
      </w:r>
      <w:r w:rsidR="009A490F">
        <w:rPr>
          <w:rFonts w:ascii="Cambria" w:eastAsia="Times New Roman" w:hAnsi="Cambria" w:cs="Times New Roman"/>
          <w:b/>
          <w:bCs/>
          <w:sz w:val="36"/>
          <w:szCs w:val="36"/>
          <w:lang w:val="fr-FR"/>
        </w:rPr>
        <w:t>4</w:t>
      </w:r>
    </w:p>
    <w:p w14:paraId="288771DF" w14:textId="77777777" w:rsidR="00097BD9" w:rsidRDefault="00097BD9" w:rsidP="0039329B">
      <w:pPr>
        <w:spacing w:before="100" w:beforeAutospacing="1" w:after="100" w:afterAutospacing="1" w:line="240" w:lineRule="auto"/>
        <w:jc w:val="both"/>
        <w:rPr>
          <w:rFonts w:ascii="Cambria" w:eastAsia="Times New Roman" w:hAnsi="Cambria" w:cs="Times New Roman"/>
          <w:sz w:val="24"/>
          <w:szCs w:val="24"/>
          <w:lang w:val="fr-FR"/>
        </w:rPr>
      </w:pPr>
    </w:p>
    <w:p w14:paraId="77E494DB" w14:textId="23394DC8" w:rsidR="00097BD9" w:rsidRPr="00097BD9" w:rsidRDefault="00097BD9" w:rsidP="00097BD9">
      <w:pPr>
        <w:pStyle w:val="Paragraphedeliste"/>
        <w:numPr>
          <w:ilvl w:val="0"/>
          <w:numId w:val="3"/>
        </w:numPr>
        <w:spacing w:before="100" w:beforeAutospacing="1" w:after="100" w:afterAutospacing="1" w:line="240" w:lineRule="auto"/>
        <w:jc w:val="both"/>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 xml:space="preserve">THEME DE LA BOURSE : </w:t>
      </w:r>
    </w:p>
    <w:p w14:paraId="427831C9" w14:textId="6F284B7B"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thème des bourses concerne des travaux de recherche appliqués ou fondamentaux dans le domaine de la pharmacie oncologique.</w:t>
      </w:r>
    </w:p>
    <w:p w14:paraId="181ABFB8" w14:textId="77777777" w:rsidR="0039329B" w:rsidRPr="0039329B" w:rsidRDefault="0039329B" w:rsidP="0039329B">
      <w:pPr>
        <w:spacing w:before="100" w:beforeAutospacing="1" w:after="100" w:afterAutospacing="1" w:line="240" w:lineRule="auto"/>
        <w:jc w:val="both"/>
        <w:outlineLvl w:val="4"/>
        <w:rPr>
          <w:rFonts w:ascii="Cambria" w:eastAsia="Times New Roman" w:hAnsi="Cambria" w:cs="Times New Roman"/>
          <w:b/>
          <w:bCs/>
          <w:i/>
          <w:iCs/>
          <w:lang w:val="fr-FR"/>
        </w:rPr>
      </w:pPr>
      <w:r w:rsidRPr="0039329B">
        <w:rPr>
          <w:rFonts w:ascii="Cambria" w:eastAsia="Times New Roman" w:hAnsi="Cambria" w:cs="Times New Roman"/>
          <w:b/>
          <w:bCs/>
          <w:i/>
          <w:iCs/>
          <w:lang w:val="fr-FR"/>
        </w:rPr>
        <w:t>Bourse SFPO / Académie Nationale de Pharmacie</w:t>
      </w:r>
    </w:p>
    <w:p w14:paraId="5539A533"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Objet : travaux de recherches appliquées en pharmacie oncologique</w:t>
      </w:r>
    </w:p>
    <w:p w14:paraId="1F836793"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Montant : 6 000 euros</w:t>
      </w:r>
    </w:p>
    <w:p w14:paraId="0F294846" w14:textId="77777777" w:rsidR="0039329B" w:rsidRPr="0039329B" w:rsidRDefault="0039329B" w:rsidP="0039329B">
      <w:pPr>
        <w:spacing w:before="100" w:beforeAutospacing="1" w:after="100" w:afterAutospacing="1" w:line="240" w:lineRule="auto"/>
        <w:jc w:val="both"/>
        <w:outlineLvl w:val="4"/>
        <w:rPr>
          <w:rFonts w:ascii="Cambria" w:eastAsia="Times New Roman" w:hAnsi="Cambria" w:cs="Times New Roman"/>
          <w:b/>
          <w:bCs/>
          <w:i/>
          <w:iCs/>
          <w:lang w:val="fr-FR"/>
        </w:rPr>
      </w:pPr>
      <w:r w:rsidRPr="0039329B">
        <w:rPr>
          <w:rFonts w:ascii="Cambria" w:eastAsia="Times New Roman" w:hAnsi="Cambria" w:cs="Times New Roman"/>
          <w:b/>
          <w:bCs/>
          <w:i/>
          <w:iCs/>
          <w:lang w:val="fr-FR"/>
        </w:rPr>
        <w:t xml:space="preserve">Bourse "Elie </w:t>
      </w:r>
      <w:proofErr w:type="spellStart"/>
      <w:r w:rsidRPr="0039329B">
        <w:rPr>
          <w:rFonts w:ascii="Cambria" w:eastAsia="Times New Roman" w:hAnsi="Cambria" w:cs="Times New Roman"/>
          <w:b/>
          <w:bCs/>
          <w:i/>
          <w:iCs/>
          <w:lang w:val="fr-FR"/>
        </w:rPr>
        <w:t>Bzoura</w:t>
      </w:r>
      <w:proofErr w:type="spellEnd"/>
      <w:r w:rsidRPr="0039329B">
        <w:rPr>
          <w:rFonts w:ascii="Cambria" w:eastAsia="Times New Roman" w:hAnsi="Cambria" w:cs="Times New Roman"/>
          <w:b/>
          <w:bCs/>
          <w:i/>
          <w:iCs/>
          <w:lang w:val="fr-FR"/>
        </w:rPr>
        <w:t>" SFPO / Académie Nationale de Pharmacie</w:t>
      </w:r>
    </w:p>
    <w:p w14:paraId="3DC65F0D"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Objet : travaux de recherches scientifique de nature fondamentale en cancérologie</w:t>
      </w:r>
    </w:p>
    <w:p w14:paraId="7E394358"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Montant : 6 000 euros</w:t>
      </w:r>
    </w:p>
    <w:p w14:paraId="75D98E10"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 xml:space="preserve">La bourse "Elie </w:t>
      </w:r>
      <w:proofErr w:type="spellStart"/>
      <w:r w:rsidRPr="0039329B">
        <w:rPr>
          <w:rFonts w:ascii="Cambria" w:eastAsia="Times New Roman" w:hAnsi="Cambria" w:cs="Times New Roman"/>
          <w:sz w:val="24"/>
          <w:szCs w:val="24"/>
          <w:lang w:val="fr-FR"/>
        </w:rPr>
        <w:t>Bzoura</w:t>
      </w:r>
      <w:proofErr w:type="spellEnd"/>
      <w:r w:rsidRPr="0039329B">
        <w:rPr>
          <w:rFonts w:ascii="Cambria" w:eastAsia="Times New Roman" w:hAnsi="Cambria" w:cs="Times New Roman"/>
          <w:sz w:val="24"/>
          <w:szCs w:val="24"/>
          <w:lang w:val="fr-FR"/>
        </w:rPr>
        <w:t xml:space="preserve">", accordée en mémoire du Dr Elie </w:t>
      </w:r>
      <w:proofErr w:type="spellStart"/>
      <w:r w:rsidRPr="0039329B">
        <w:rPr>
          <w:rFonts w:ascii="Cambria" w:eastAsia="Times New Roman" w:hAnsi="Cambria" w:cs="Times New Roman"/>
          <w:sz w:val="24"/>
          <w:szCs w:val="24"/>
          <w:lang w:val="fr-FR"/>
        </w:rPr>
        <w:t>Bzoura</w:t>
      </w:r>
      <w:proofErr w:type="spellEnd"/>
      <w:r w:rsidRPr="0039329B">
        <w:rPr>
          <w:rFonts w:ascii="Cambria" w:eastAsia="Times New Roman" w:hAnsi="Cambria" w:cs="Times New Roman"/>
          <w:sz w:val="24"/>
          <w:szCs w:val="24"/>
          <w:lang w:val="fr-FR"/>
        </w:rPr>
        <w:t xml:space="preserve">, éminent académicien, sera financée conjointement par les arrérages de sa donation à </w:t>
      </w:r>
      <w:proofErr w:type="spellStart"/>
      <w:r w:rsidRPr="0039329B">
        <w:rPr>
          <w:rFonts w:ascii="Cambria" w:eastAsia="Times New Roman" w:hAnsi="Cambria" w:cs="Times New Roman"/>
          <w:sz w:val="24"/>
          <w:szCs w:val="24"/>
          <w:lang w:val="fr-FR"/>
        </w:rPr>
        <w:t>l'AnP</w:t>
      </w:r>
      <w:proofErr w:type="spellEnd"/>
      <w:r w:rsidRPr="0039329B">
        <w:rPr>
          <w:rFonts w:ascii="Cambria" w:eastAsia="Times New Roman" w:hAnsi="Cambria" w:cs="Times New Roman"/>
          <w:sz w:val="24"/>
          <w:szCs w:val="24"/>
          <w:lang w:val="fr-FR"/>
        </w:rPr>
        <w:t xml:space="preserve"> et la SFPO.</w:t>
      </w:r>
    </w:p>
    <w:p w14:paraId="362BE8D6"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projets présentés consistent en des travaux pouvant être réalisés dans le cadre d'une pharmacie hospitalière, dans un laboratoire de recherche appliquée rattaché à un établissement d'hospitalisation publique ou privée, ou dans un laboratoire universitaire ou EPST travaillant en étroite collaboration avec un service pharmaceutique hospitalier. Pour la bourse de pharmacie oncologique, le responsable du projet doit être pharmacien.</w:t>
      </w:r>
    </w:p>
    <w:p w14:paraId="4D90184F"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Dans le cas où les projets présentés impliqueraient le respect de règlementations particulières, notamment dans le cadre de recherches biomédicales, le candidat est réputé prendre en charge les formalités afférentes, en particulier recueillir l'avis préalable d'un comité de protection des personnes.</w:t>
      </w:r>
    </w:p>
    <w:p w14:paraId="2C015BE0"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 xml:space="preserve">Les lauréats s'engagent à consacrer l'intégralité de la bourse attribuée à la réalisation du projet de recherche proposé et à en présenter à la SFPO et </w:t>
      </w:r>
      <w:proofErr w:type="spellStart"/>
      <w:r w:rsidRPr="0039329B">
        <w:rPr>
          <w:rFonts w:ascii="Cambria" w:eastAsia="Times New Roman" w:hAnsi="Cambria" w:cs="Times New Roman"/>
          <w:sz w:val="24"/>
          <w:szCs w:val="24"/>
          <w:lang w:val="fr-FR"/>
        </w:rPr>
        <w:t>l'AnP</w:t>
      </w:r>
      <w:proofErr w:type="spellEnd"/>
      <w:r w:rsidRPr="0039329B">
        <w:rPr>
          <w:rFonts w:ascii="Cambria" w:eastAsia="Times New Roman" w:hAnsi="Cambria" w:cs="Times New Roman"/>
          <w:sz w:val="24"/>
          <w:szCs w:val="24"/>
          <w:lang w:val="fr-FR"/>
        </w:rPr>
        <w:t xml:space="preserve"> les résultats ou, à défaut, l'état d'avancement du projet, l'année suivant l'obtention de la bourse. Un bilan d'utilisation des crédits devra être fourni.</w:t>
      </w:r>
    </w:p>
    <w:p w14:paraId="4B2E7DA9"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b/>
          <w:bCs/>
          <w:sz w:val="24"/>
          <w:szCs w:val="24"/>
          <w:lang w:val="fr-FR"/>
        </w:rPr>
        <w:lastRenderedPageBreak/>
        <w:t xml:space="preserve">Toute communication écrite (mémoire, poster, publication dans une revue à comité de lecture, ...) ou orale (séminaire, congrès, ...) concernant les résultats du projet de recherche financé devra obligatoirement mentionner la participation financière de la SFPO et de </w:t>
      </w:r>
      <w:proofErr w:type="spellStart"/>
      <w:r w:rsidRPr="0039329B">
        <w:rPr>
          <w:rFonts w:ascii="Cambria" w:eastAsia="Times New Roman" w:hAnsi="Cambria" w:cs="Times New Roman"/>
          <w:b/>
          <w:bCs/>
          <w:sz w:val="24"/>
          <w:szCs w:val="24"/>
          <w:lang w:val="fr-FR"/>
        </w:rPr>
        <w:t>l'AnP</w:t>
      </w:r>
      <w:proofErr w:type="spellEnd"/>
      <w:r w:rsidRPr="0039329B">
        <w:rPr>
          <w:rFonts w:ascii="Cambria" w:eastAsia="Times New Roman" w:hAnsi="Cambria" w:cs="Times New Roman"/>
          <w:b/>
          <w:bCs/>
          <w:sz w:val="24"/>
          <w:szCs w:val="24"/>
          <w:lang w:val="fr-FR"/>
        </w:rPr>
        <w:t>.</w:t>
      </w:r>
    </w:p>
    <w:p w14:paraId="51979BB4"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bourses ne pourront servir à financer des coûts de personnel. Les achats de matériels, consommables et divers réactifs seront effectués directement par les bénéficiaires des bourses qui en seront les propriétaires et en assureront l'entière responsabilité.</w:t>
      </w:r>
    </w:p>
    <w:p w14:paraId="403D2407"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 xml:space="preserve">Le financement des bourses de recherche est assuré conjointement par </w:t>
      </w:r>
      <w:proofErr w:type="spellStart"/>
      <w:r w:rsidRPr="0039329B">
        <w:rPr>
          <w:rFonts w:ascii="Cambria" w:eastAsia="Times New Roman" w:hAnsi="Cambria" w:cs="Times New Roman"/>
          <w:sz w:val="24"/>
          <w:szCs w:val="24"/>
          <w:lang w:val="fr-FR"/>
        </w:rPr>
        <w:t>l'AnP</w:t>
      </w:r>
      <w:proofErr w:type="spellEnd"/>
      <w:r w:rsidRPr="0039329B">
        <w:rPr>
          <w:rFonts w:ascii="Cambria" w:eastAsia="Times New Roman" w:hAnsi="Cambria" w:cs="Times New Roman"/>
          <w:sz w:val="24"/>
          <w:szCs w:val="24"/>
          <w:lang w:val="fr-FR"/>
        </w:rPr>
        <w:t xml:space="preserve"> et la SFPO suivant des modalités fixées en commun par les conseils d'administration respectifs. Les coûts de déplacement des candidats du jury sont pris en charge par la SFPO.</w:t>
      </w:r>
    </w:p>
    <w:p w14:paraId="049C0001" w14:textId="7A1F3F1E"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 xml:space="preserve">CANDIDATS </w:t>
      </w:r>
    </w:p>
    <w:p w14:paraId="6FB8E992" w14:textId="53CF40B7" w:rsid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bourse de pharmacie oncologique SFPO est attribuée à un pharmacien ou à une équipe pharmaceutique ayant une activité hospitalière publique ou privée.</w:t>
      </w:r>
    </w:p>
    <w:p w14:paraId="23E5839F" w14:textId="771D900B"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CANDIDATURE</w:t>
      </w:r>
    </w:p>
    <w:p w14:paraId="016F35EF" w14:textId="424D14F1" w:rsidR="0049567A" w:rsidRPr="0049567A" w:rsidRDefault="0039329B" w:rsidP="0049567A">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dossier de candidature complet devra être déposé avant la date limite sur</w:t>
      </w:r>
      <w:r w:rsidR="0049567A">
        <w:rPr>
          <w:rFonts w:ascii="Cambria" w:eastAsia="Times New Roman" w:hAnsi="Cambria" w:cs="Times New Roman"/>
          <w:sz w:val="24"/>
          <w:szCs w:val="24"/>
          <w:lang w:val="fr-FR"/>
        </w:rPr>
        <w:t xml:space="preserve"> le site de la SFPO</w:t>
      </w:r>
      <w:r w:rsidRPr="0039329B">
        <w:rPr>
          <w:rFonts w:ascii="Cambria" w:eastAsia="Times New Roman" w:hAnsi="Cambria" w:cs="Times New Roman"/>
          <w:sz w:val="24"/>
          <w:szCs w:val="24"/>
          <w:lang w:val="fr-FR"/>
        </w:rPr>
        <w:t xml:space="preserve"> :</w:t>
      </w:r>
      <w:r w:rsidR="0049567A">
        <w:rPr>
          <w:rFonts w:ascii="Cambria" w:eastAsia="Times New Roman" w:hAnsi="Cambria" w:cs="Times New Roman"/>
          <w:sz w:val="24"/>
          <w:szCs w:val="24"/>
          <w:lang w:val="fr-FR"/>
        </w:rPr>
        <w:t xml:space="preserve"> </w:t>
      </w:r>
      <w:hyperlink r:id="rId7" w:history="1">
        <w:r w:rsidR="0049567A" w:rsidRPr="004860CA">
          <w:rPr>
            <w:rStyle w:val="Lienhypertexte"/>
            <w:rFonts w:ascii="Cambria" w:eastAsia="Times New Roman" w:hAnsi="Cambria" w:cs="Times New Roman"/>
            <w:sz w:val="24"/>
            <w:szCs w:val="24"/>
            <w:lang w:val="fr-FR"/>
          </w:rPr>
          <w:t>www.sfpo.com/prix-et-bourses/</w:t>
        </w:r>
      </w:hyperlink>
      <w:r w:rsidR="0049567A">
        <w:rPr>
          <w:rFonts w:ascii="Cambria" w:eastAsia="Times New Roman" w:hAnsi="Cambria" w:cs="Times New Roman"/>
          <w:sz w:val="24"/>
          <w:szCs w:val="24"/>
          <w:lang w:val="fr-FR"/>
        </w:rPr>
        <w:t xml:space="preserve">  et </w:t>
      </w:r>
      <w:r w:rsidR="0049567A" w:rsidRPr="0049567A">
        <w:rPr>
          <w:rFonts w:ascii="Cambria" w:eastAsia="Times New Roman" w:hAnsi="Cambria" w:cs="Times New Roman"/>
          <w:sz w:val="24"/>
          <w:szCs w:val="24"/>
          <w:lang w:val="fr-FR"/>
        </w:rPr>
        <w:t>doit comprendre :</w:t>
      </w:r>
    </w:p>
    <w:p w14:paraId="248A4979" w14:textId="4CD0D32C" w:rsidR="0049567A" w:rsidRDefault="0049567A" w:rsidP="0049567A">
      <w:pPr>
        <w:spacing w:before="100" w:beforeAutospacing="1" w:after="100" w:afterAutospacing="1" w:line="240" w:lineRule="auto"/>
        <w:jc w:val="both"/>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Une lettre motivée de candidature adressée conjointement aux présidents de l’Académie nationale de Pharmacie et de la SFPO indiquant le no</w:t>
      </w:r>
      <w:r>
        <w:rPr>
          <w:rFonts w:ascii="Cambria" w:eastAsia="Times New Roman" w:hAnsi="Cambria" w:cs="Times New Roman"/>
          <w:sz w:val="24"/>
          <w:szCs w:val="24"/>
          <w:lang w:val="fr-FR"/>
        </w:rPr>
        <w:t>m</w:t>
      </w:r>
      <w:r w:rsidRPr="0049567A">
        <w:rPr>
          <w:rFonts w:ascii="Cambria" w:eastAsia="Times New Roman" w:hAnsi="Cambria" w:cs="Times New Roman"/>
          <w:sz w:val="24"/>
          <w:szCs w:val="24"/>
          <w:lang w:val="fr-FR"/>
        </w:rPr>
        <w:t xml:space="preserve"> de la bourse postulée.</w:t>
      </w:r>
    </w:p>
    <w:p w14:paraId="2274B977" w14:textId="02421010" w:rsidR="0049567A" w:rsidRPr="0049567A" w:rsidRDefault="0049567A" w:rsidP="0049567A">
      <w:pPr>
        <w:spacing w:before="100" w:beforeAutospacing="1" w:after="100" w:afterAutospacing="1" w:line="240" w:lineRule="auto"/>
        <w:jc w:val="both"/>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curriculum vitae abrégé et 5 principales publications du porteur de projet (2 pages maximum)</w:t>
      </w:r>
    </w:p>
    <w:p w14:paraId="264C6C57"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La composition précise de l’équipe, participation de chaque membre au projet et lieu de réalisation</w:t>
      </w:r>
    </w:p>
    <w:p w14:paraId="18E64CBA"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résumé du projet avec 5 mots-clés (1 page maximum)</w:t>
      </w:r>
    </w:p>
    <w:p w14:paraId="72FBC114" w14:textId="561A4107" w:rsidR="0049567A" w:rsidRP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Un projet détaillé (5 pages maximum) comportant :</w:t>
      </w:r>
    </w:p>
    <w:p w14:paraId="67E0B77F" w14:textId="77777777" w:rsid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Etat de la question avec références bibliographiques (20 maximum) - Objectifs</w:t>
      </w:r>
      <w:r w:rsidRPr="0049567A">
        <w:rPr>
          <w:rFonts w:ascii="Cambria" w:eastAsia="Times New Roman" w:hAnsi="Cambria" w:cs="Times New Roman"/>
          <w:sz w:val="24"/>
          <w:szCs w:val="24"/>
          <w:lang w:val="fr-FR"/>
        </w:rPr>
        <w:br/>
        <w:t>- Hypothèse(s) testée(s) et résultats attendus</w:t>
      </w:r>
      <w:r w:rsidRPr="0049567A">
        <w:rPr>
          <w:rFonts w:ascii="Cambria" w:eastAsia="Times New Roman" w:hAnsi="Cambria" w:cs="Times New Roman"/>
          <w:sz w:val="24"/>
          <w:szCs w:val="24"/>
          <w:lang w:val="fr-FR"/>
        </w:rPr>
        <w:br/>
        <w:t>- Protocole expérimental</w:t>
      </w:r>
    </w:p>
    <w:p w14:paraId="6FAFFA53" w14:textId="7D169F0D" w:rsidR="0049567A" w:rsidRPr="0049567A" w:rsidRDefault="0049567A" w:rsidP="0049567A">
      <w:pPr>
        <w:spacing w:before="100" w:beforeAutospacing="1" w:after="100" w:afterAutospacing="1" w:line="240" w:lineRule="auto"/>
        <w:rPr>
          <w:rFonts w:ascii="Cambria" w:eastAsia="Times New Roman" w:hAnsi="Cambria" w:cs="Times New Roman"/>
          <w:sz w:val="24"/>
          <w:szCs w:val="24"/>
          <w:lang w:val="fr-FR"/>
        </w:rPr>
      </w:pPr>
      <w:r w:rsidRPr="0049567A">
        <w:rPr>
          <w:rFonts w:ascii="Cambria" w:eastAsia="Times New Roman" w:hAnsi="Cambria" w:cs="Times New Roman"/>
          <w:sz w:val="24"/>
          <w:szCs w:val="24"/>
          <w:lang w:val="fr-FR"/>
        </w:rPr>
        <w:t>- Méthode d’analyse des résultats - Projet financier</w:t>
      </w:r>
    </w:p>
    <w:p w14:paraId="52B5AA7A" w14:textId="1E59F864"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7C9AE7A5" w14:textId="5DB5A48B"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1C764F3A" w14:textId="77777777" w:rsidR="0049567A" w:rsidRPr="0049567A" w:rsidRDefault="0049567A" w:rsidP="0039329B">
      <w:pPr>
        <w:spacing w:before="100" w:beforeAutospacing="1" w:after="100" w:afterAutospacing="1" w:line="240" w:lineRule="auto"/>
        <w:jc w:val="both"/>
        <w:rPr>
          <w:rFonts w:ascii="Cambria" w:eastAsia="Times New Roman" w:hAnsi="Cambria" w:cs="Times New Roman"/>
          <w:sz w:val="24"/>
          <w:szCs w:val="24"/>
          <w:lang w:val="fr-FR"/>
        </w:rPr>
      </w:pPr>
    </w:p>
    <w:p w14:paraId="5365CE4A" w14:textId="740D4F1B" w:rsidR="00097BD9"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JURY</w:t>
      </w:r>
    </w:p>
    <w:p w14:paraId="57059C2E"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 jury est composé de 6 membres indépendants et bénévoles, 3 issus de l'Académie nationale de Pharmacie et 3 de la SFPO, reconnus pour leur compétence scientifique dans le domaine de la cancérologie. La composition du jury n'est portée à la connaissance des candidats qu'après la date limite de réception des candidatures.</w:t>
      </w:r>
    </w:p>
    <w:p w14:paraId="0D4572F2"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Les éventuels conflits d'intérêt pouvant exister entre les membres du jury et les candidats devront être déclarés.</w:t>
      </w:r>
    </w:p>
    <w:p w14:paraId="3C576669" w14:textId="1AA2D77A"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DELIBERATION ET PROCLAMATION DU PALMARES</w:t>
      </w:r>
    </w:p>
    <w:p w14:paraId="0000A257"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Chaque membre du jury donne pour chaque dossier, une note accompagnée de sa justification. Le jury pourra décider la mise en place d'une grille d'évaluation afin de faciliter le déroulement de la délibération. En cas d'égalité, la voix du Président du comité scientifique est prépondérante. Un compte rendu de la délibération sera adressé pour validation à tous les membres du jury. Le jury se réserve le droit de ne pas attribuer de bourse si la qualité des projets est jugée insuffisante. La nomination des lauréats aura lieu à compter du début décembre. Ceux-ci seront informés par courrier et seront invités à participer à la séance annuelle de remise de prix de l'Académie nationale de Pharmacie en décembre et également aux journées de la SFPO les années où celles-ci se tiennent (frais de déplacement pris en charge).</w:t>
      </w:r>
    </w:p>
    <w:p w14:paraId="33608F11" w14:textId="26EB5EFB" w:rsidR="0039329B" w:rsidRPr="00097BD9" w:rsidRDefault="00097BD9" w:rsidP="00097BD9">
      <w:pPr>
        <w:pStyle w:val="Paragraphedeliste"/>
        <w:numPr>
          <w:ilvl w:val="0"/>
          <w:numId w:val="3"/>
        </w:numPr>
        <w:spacing w:before="100" w:beforeAutospacing="1" w:after="100" w:afterAutospacing="1" w:line="240" w:lineRule="auto"/>
        <w:jc w:val="both"/>
        <w:outlineLvl w:val="4"/>
        <w:rPr>
          <w:rFonts w:ascii="Cambria" w:eastAsia="Times New Roman" w:hAnsi="Cambria" w:cs="Times New Roman"/>
          <w:b/>
          <w:bCs/>
          <w:sz w:val="24"/>
          <w:szCs w:val="24"/>
          <w:u w:val="single"/>
          <w:lang w:val="fr-FR"/>
        </w:rPr>
      </w:pPr>
      <w:r w:rsidRPr="00097BD9">
        <w:rPr>
          <w:rFonts w:ascii="Cambria" w:eastAsia="Times New Roman" w:hAnsi="Cambria" w:cs="Times New Roman"/>
          <w:b/>
          <w:bCs/>
          <w:sz w:val="24"/>
          <w:szCs w:val="24"/>
          <w:u w:val="single"/>
          <w:lang w:val="fr-FR"/>
        </w:rPr>
        <w:t>COMMUNICATION ET PUBLICATION SUR LA BOURSE</w:t>
      </w:r>
    </w:p>
    <w:p w14:paraId="1A5D4025" w14:textId="77777777"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La SFPO et l'Académie nationale de Pharmacie pourront publier sur leur site internet ou tous supports papiers ou audiovisuel de leur choix (affichage, mailing, ...), au minimum pendant une durée de 2 ans, les résultats des travaux de recherche, notamment la liste des candidats et une brève description des dossiers présentés et des projets primés. </w:t>
      </w:r>
    </w:p>
    <w:p w14:paraId="067278DA" w14:textId="1CE34F9C" w:rsidR="0039329B" w:rsidRPr="0039329B" w:rsidRDefault="0039329B" w:rsidP="0039329B">
      <w:pPr>
        <w:spacing w:before="100" w:beforeAutospacing="1" w:after="100" w:afterAutospacing="1" w:line="240" w:lineRule="auto"/>
        <w:jc w:val="both"/>
        <w:rPr>
          <w:rFonts w:ascii="Cambria" w:eastAsia="Times New Roman" w:hAnsi="Cambria" w:cs="Times New Roman"/>
          <w:sz w:val="24"/>
          <w:szCs w:val="24"/>
          <w:lang w:val="fr-FR"/>
        </w:rPr>
      </w:pPr>
      <w:r w:rsidRPr="0039329B">
        <w:rPr>
          <w:rFonts w:ascii="Cambria" w:eastAsia="Times New Roman" w:hAnsi="Cambria" w:cs="Times New Roman"/>
          <w:sz w:val="24"/>
          <w:szCs w:val="24"/>
          <w:lang w:val="fr-FR"/>
        </w:rPr>
        <w:t xml:space="preserve">La SFPO et l'Académie nationale de Pharmacie pourront procéder à la présentation des bourses de recherche et l'appel à candidature par tous les moyens de leurs choix, et notamment par affichage, moyens Internet, et dans le cadre de </w:t>
      </w:r>
      <w:r w:rsidR="009A490F" w:rsidRPr="0039329B">
        <w:rPr>
          <w:rFonts w:ascii="Cambria" w:eastAsia="Times New Roman" w:hAnsi="Cambria" w:cs="Times New Roman"/>
          <w:sz w:val="24"/>
          <w:szCs w:val="24"/>
          <w:lang w:val="fr-FR"/>
        </w:rPr>
        <w:t>leurs actions</w:t>
      </w:r>
      <w:r w:rsidRPr="0039329B">
        <w:rPr>
          <w:rFonts w:ascii="Cambria" w:eastAsia="Times New Roman" w:hAnsi="Cambria" w:cs="Times New Roman"/>
          <w:sz w:val="24"/>
          <w:szCs w:val="24"/>
          <w:lang w:val="fr-FR"/>
        </w:rPr>
        <w:t xml:space="preserve"> d'information médicale. Cette présentation devra mentionner que l'attribution des bourses de recherche est organisée en partenariat avec l'Académie nationale de Pharmacie.</w:t>
      </w:r>
    </w:p>
    <w:p w14:paraId="4D5DFA82" w14:textId="77777777" w:rsidR="00110E51" w:rsidRPr="0039329B" w:rsidRDefault="00110E51" w:rsidP="0039329B">
      <w:pPr>
        <w:jc w:val="both"/>
        <w:rPr>
          <w:rFonts w:ascii="Cambria" w:hAnsi="Cambria"/>
          <w:lang w:val="fr-FR"/>
        </w:rPr>
      </w:pPr>
    </w:p>
    <w:sectPr w:rsidR="00110E51" w:rsidRPr="00393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CC0920"/>
    <w:multiLevelType w:val="hybridMultilevel"/>
    <w:tmpl w:val="A88EED42"/>
    <w:lvl w:ilvl="0" w:tplc="04090001">
      <w:start w:val="1"/>
      <w:numFmt w:val="bullet"/>
      <w:lvlText w:val=""/>
      <w:lvlJc w:val="left"/>
      <w:pPr>
        <w:ind w:left="720" w:hanging="360"/>
      </w:pPr>
      <w:rPr>
        <w:rFonts w:ascii="Symbol" w:hAnsi="Symbol" w:hint="default"/>
      </w:rPr>
    </w:lvl>
    <w:lvl w:ilvl="1" w:tplc="A246E142">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E08D4"/>
    <w:multiLevelType w:val="multilevel"/>
    <w:tmpl w:val="BA3A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E5B4D"/>
    <w:multiLevelType w:val="hybridMultilevel"/>
    <w:tmpl w:val="E97030EC"/>
    <w:lvl w:ilvl="0" w:tplc="DB34065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686837EA"/>
    <w:multiLevelType w:val="hybridMultilevel"/>
    <w:tmpl w:val="700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360184">
    <w:abstractNumId w:val="1"/>
  </w:num>
  <w:num w:numId="2" w16cid:durableId="173810341">
    <w:abstractNumId w:val="2"/>
  </w:num>
  <w:num w:numId="3" w16cid:durableId="1950157557">
    <w:abstractNumId w:val="3"/>
  </w:num>
  <w:num w:numId="4" w16cid:durableId="45818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B"/>
    <w:rsid w:val="00097BD9"/>
    <w:rsid w:val="00103CF0"/>
    <w:rsid w:val="00110E51"/>
    <w:rsid w:val="0039329B"/>
    <w:rsid w:val="00407BAE"/>
    <w:rsid w:val="0049567A"/>
    <w:rsid w:val="00664278"/>
    <w:rsid w:val="00725A01"/>
    <w:rsid w:val="009A490F"/>
    <w:rsid w:val="00BB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AA02"/>
  <w15:chartTrackingRefBased/>
  <w15:docId w15:val="{5200FFE6-FDF3-4EA0-B239-8E13DA2E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3932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3932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9329B"/>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3932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9329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9329B"/>
    <w:rPr>
      <w:b/>
      <w:bCs/>
    </w:rPr>
  </w:style>
  <w:style w:type="paragraph" w:styleId="Paragraphedeliste">
    <w:name w:val="List Paragraph"/>
    <w:basedOn w:val="Normal"/>
    <w:uiPriority w:val="34"/>
    <w:qFormat/>
    <w:rsid w:val="00407BAE"/>
    <w:pPr>
      <w:ind w:left="720"/>
      <w:contextualSpacing/>
    </w:pPr>
  </w:style>
  <w:style w:type="character" w:styleId="Accentuationlgre">
    <w:name w:val="Subtle Emphasis"/>
    <w:basedOn w:val="Policepardfaut"/>
    <w:uiPriority w:val="19"/>
    <w:qFormat/>
    <w:rsid w:val="00407BAE"/>
    <w:rPr>
      <w:i/>
      <w:iCs/>
      <w:color w:val="404040" w:themeColor="text1" w:themeTint="BF"/>
    </w:rPr>
  </w:style>
  <w:style w:type="character" w:styleId="Lienhypertexte">
    <w:name w:val="Hyperlink"/>
    <w:basedOn w:val="Policepardfaut"/>
    <w:uiPriority w:val="99"/>
    <w:unhideWhenUsed/>
    <w:rsid w:val="0049567A"/>
    <w:rPr>
      <w:color w:val="0000FF"/>
      <w:u w:val="single"/>
    </w:rPr>
  </w:style>
  <w:style w:type="character" w:styleId="Mentionnonrsolue">
    <w:name w:val="Unresolved Mention"/>
    <w:basedOn w:val="Policepardfaut"/>
    <w:uiPriority w:val="99"/>
    <w:semiHidden/>
    <w:unhideWhenUsed/>
    <w:rsid w:val="00495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479134">
      <w:bodyDiv w:val="1"/>
      <w:marLeft w:val="0"/>
      <w:marRight w:val="0"/>
      <w:marTop w:val="0"/>
      <w:marBottom w:val="0"/>
      <w:divBdr>
        <w:top w:val="none" w:sz="0" w:space="0" w:color="auto"/>
        <w:left w:val="none" w:sz="0" w:space="0" w:color="auto"/>
        <w:bottom w:val="none" w:sz="0" w:space="0" w:color="auto"/>
        <w:right w:val="none" w:sz="0" w:space="0" w:color="auto"/>
      </w:divBdr>
    </w:div>
    <w:div w:id="880241506">
      <w:bodyDiv w:val="1"/>
      <w:marLeft w:val="0"/>
      <w:marRight w:val="0"/>
      <w:marTop w:val="0"/>
      <w:marBottom w:val="0"/>
      <w:divBdr>
        <w:top w:val="none" w:sz="0" w:space="0" w:color="auto"/>
        <w:left w:val="none" w:sz="0" w:space="0" w:color="auto"/>
        <w:bottom w:val="none" w:sz="0" w:space="0" w:color="auto"/>
        <w:right w:val="none" w:sz="0" w:space="0" w:color="auto"/>
      </w:divBdr>
    </w:div>
    <w:div w:id="1559707126">
      <w:bodyDiv w:val="1"/>
      <w:marLeft w:val="0"/>
      <w:marRight w:val="0"/>
      <w:marTop w:val="0"/>
      <w:marBottom w:val="0"/>
      <w:divBdr>
        <w:top w:val="none" w:sz="0" w:space="0" w:color="auto"/>
        <w:left w:val="none" w:sz="0" w:space="0" w:color="auto"/>
        <w:bottom w:val="none" w:sz="0" w:space="0" w:color="auto"/>
        <w:right w:val="none" w:sz="0" w:space="0" w:color="auto"/>
      </w:divBdr>
    </w:div>
    <w:div w:id="15967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po.com/prix-et-b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cp:lastPrinted>2021-04-07T16:28:00Z</cp:lastPrinted>
  <dcterms:created xsi:type="dcterms:W3CDTF">2024-02-19T15:33:00Z</dcterms:created>
  <dcterms:modified xsi:type="dcterms:W3CDTF">2024-02-19T15:34:00Z</dcterms:modified>
</cp:coreProperties>
</file>